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58"/>
      </w:tblGrid>
      <w:tr w:rsidR="00692C8B" w:rsidTr="00006B01">
        <w:tc>
          <w:tcPr>
            <w:tcW w:w="5665" w:type="dxa"/>
          </w:tcPr>
          <w:p w:rsidR="00692C8B" w:rsidRPr="0063274B" w:rsidRDefault="009A2AA2" w:rsidP="009A2AA2">
            <w:pPr>
              <w:rPr>
                <w:i/>
                <w:sz w:val="24"/>
                <w:szCs w:val="24"/>
              </w:rPr>
            </w:pPr>
            <w:r>
              <w:rPr>
                <w:i/>
                <w:sz w:val="24"/>
                <w:szCs w:val="24"/>
              </w:rPr>
              <w:t>BIROUL DE INFORMARE ŞI RELAŢII PUBLICE</w:t>
            </w:r>
          </w:p>
        </w:tc>
        <w:tc>
          <w:tcPr>
            <w:tcW w:w="3658" w:type="dxa"/>
          </w:tcPr>
          <w:p w:rsidR="00692C8B" w:rsidRDefault="001A35DF" w:rsidP="00F64595">
            <w:pPr>
              <w:jc w:val="center"/>
              <w:rPr>
                <w:sz w:val="24"/>
                <w:szCs w:val="24"/>
              </w:rPr>
            </w:pPr>
            <w:r>
              <w:rPr>
                <w:sz w:val="24"/>
                <w:szCs w:val="24"/>
              </w:rPr>
              <w:t xml:space="preserve">    </w:t>
            </w:r>
            <w:r w:rsidR="00F64595">
              <w:rPr>
                <w:sz w:val="24"/>
                <w:szCs w:val="24"/>
              </w:rPr>
              <w:t>14</w:t>
            </w:r>
            <w:r w:rsidR="00E4481F">
              <w:rPr>
                <w:sz w:val="24"/>
                <w:szCs w:val="24"/>
              </w:rPr>
              <w:t>/1</w:t>
            </w:r>
            <w:r w:rsidR="00D60D56">
              <w:rPr>
                <w:sz w:val="24"/>
                <w:szCs w:val="24"/>
              </w:rPr>
              <w:t>2</w:t>
            </w:r>
            <w:r>
              <w:rPr>
                <w:sz w:val="24"/>
                <w:szCs w:val="24"/>
              </w:rPr>
              <w:t>/2017</w:t>
            </w:r>
          </w:p>
        </w:tc>
      </w:tr>
      <w:tr w:rsidR="00692C8B" w:rsidTr="00006B01">
        <w:tc>
          <w:tcPr>
            <w:tcW w:w="5665" w:type="dxa"/>
          </w:tcPr>
          <w:p w:rsidR="006D26A4" w:rsidRDefault="006D26A4" w:rsidP="00006B01">
            <w:pPr>
              <w:rPr>
                <w:sz w:val="20"/>
                <w:szCs w:val="20"/>
              </w:rPr>
            </w:pPr>
            <w:r w:rsidRPr="000878E4">
              <w:rPr>
                <w:sz w:val="20"/>
                <w:szCs w:val="20"/>
              </w:rPr>
              <w:t>Operator date nr. 4472</w:t>
            </w:r>
          </w:p>
          <w:p w:rsidR="00006B01" w:rsidRPr="006D26A4" w:rsidRDefault="005042A5" w:rsidP="00006B01">
            <w:pPr>
              <w:rPr>
                <w:szCs w:val="28"/>
              </w:rPr>
            </w:pPr>
            <w:r>
              <w:rPr>
                <w:szCs w:val="28"/>
              </w:rPr>
              <w:t>Nr.</w:t>
            </w:r>
            <w:r w:rsidR="00F64595">
              <w:rPr>
                <w:szCs w:val="28"/>
              </w:rPr>
              <w:t>1182</w:t>
            </w:r>
            <w:r w:rsidR="009A2AA2">
              <w:rPr>
                <w:szCs w:val="28"/>
              </w:rPr>
              <w:t xml:space="preserve"> </w:t>
            </w:r>
            <w:r w:rsidR="000C2BB4">
              <w:rPr>
                <w:szCs w:val="28"/>
              </w:rPr>
              <w:t>/VIII/3</w:t>
            </w:r>
          </w:p>
          <w:p w:rsidR="000F3AC3" w:rsidRDefault="000F3AC3" w:rsidP="00006B01">
            <w:pPr>
              <w:rPr>
                <w:sz w:val="24"/>
                <w:szCs w:val="24"/>
              </w:rPr>
            </w:pPr>
          </w:p>
        </w:tc>
        <w:tc>
          <w:tcPr>
            <w:tcW w:w="3658" w:type="dxa"/>
          </w:tcPr>
          <w:p w:rsidR="00692C8B" w:rsidRDefault="00692C8B" w:rsidP="008D79CE">
            <w:pPr>
              <w:jc w:val="center"/>
              <w:rPr>
                <w:sz w:val="24"/>
                <w:szCs w:val="24"/>
              </w:rPr>
            </w:pPr>
          </w:p>
        </w:tc>
      </w:tr>
    </w:tbl>
    <w:p w:rsidR="006A059E" w:rsidRDefault="006A059E" w:rsidP="006A059E">
      <w:pPr>
        <w:tabs>
          <w:tab w:val="left" w:pos="900"/>
        </w:tabs>
        <w:ind w:left="360"/>
        <w:jc w:val="center"/>
        <w:rPr>
          <w:b/>
          <w:sz w:val="32"/>
          <w:szCs w:val="32"/>
        </w:rPr>
      </w:pPr>
      <w:r>
        <w:rPr>
          <w:b/>
          <w:sz w:val="32"/>
          <w:szCs w:val="32"/>
        </w:rPr>
        <w:t>COMUNICAT</w:t>
      </w:r>
    </w:p>
    <w:p w:rsidR="002301E3" w:rsidRDefault="006A059E" w:rsidP="00FB3015">
      <w:pPr>
        <w:tabs>
          <w:tab w:val="left" w:pos="900"/>
        </w:tabs>
        <w:spacing w:after="0" w:line="240" w:lineRule="auto"/>
        <w:ind w:firstLine="360"/>
        <w:jc w:val="both"/>
        <w:rPr>
          <w:sz w:val="32"/>
          <w:szCs w:val="32"/>
        </w:rPr>
      </w:pPr>
      <w:r>
        <w:rPr>
          <w:sz w:val="32"/>
          <w:szCs w:val="32"/>
        </w:rPr>
        <w:tab/>
      </w:r>
    </w:p>
    <w:p w:rsidR="00FB3015" w:rsidRPr="002A019C" w:rsidRDefault="00FB3015" w:rsidP="00FB3015">
      <w:pPr>
        <w:spacing w:line="276" w:lineRule="auto"/>
        <w:ind w:firstLine="720"/>
        <w:jc w:val="both"/>
        <w:rPr>
          <w:rFonts w:cs="Times New Roman"/>
          <w:szCs w:val="28"/>
        </w:rPr>
      </w:pPr>
      <w:r w:rsidRPr="002A019C">
        <w:rPr>
          <w:rFonts w:cs="Times New Roman"/>
          <w:szCs w:val="28"/>
        </w:rPr>
        <w:t>Potrivit ordinii de zi a ședinței Comisiei Speciale Comune a Camerei Deputaților și Senatului pentru sistematizarea, unificarea și asigurarea stabilității legisl</w:t>
      </w:r>
      <w:r>
        <w:rPr>
          <w:rFonts w:cs="Times New Roman"/>
          <w:szCs w:val="28"/>
        </w:rPr>
        <w:t>ative în domeniul justiției, în</w:t>
      </w:r>
      <w:r w:rsidRPr="002A019C">
        <w:rPr>
          <w:rFonts w:cs="Times New Roman"/>
          <w:szCs w:val="28"/>
        </w:rPr>
        <w:t xml:space="preserve"> data de 14 decembrie 2017,</w:t>
      </w:r>
      <w:r>
        <w:rPr>
          <w:rFonts w:cs="Times New Roman"/>
          <w:szCs w:val="28"/>
        </w:rPr>
        <w:t xml:space="preserve"> </w:t>
      </w:r>
    </w:p>
    <w:p w:rsidR="00FB3015" w:rsidRPr="002A019C" w:rsidRDefault="00A90235" w:rsidP="00FB3015">
      <w:pPr>
        <w:spacing w:line="276" w:lineRule="auto"/>
        <w:ind w:firstLine="720"/>
        <w:jc w:val="both"/>
        <w:rPr>
          <w:rFonts w:cs="Times New Roman"/>
          <w:szCs w:val="28"/>
        </w:rPr>
      </w:pPr>
      <w:r>
        <w:rPr>
          <w:rFonts w:cs="Times New Roman"/>
          <w:szCs w:val="28"/>
        </w:rPr>
        <w:t>a</w:t>
      </w:r>
      <w:r w:rsidR="00FB3015" w:rsidRPr="00F44AFA">
        <w:rPr>
          <w:rFonts w:cs="Times New Roman"/>
          <w:szCs w:val="28"/>
        </w:rPr>
        <w:t>u loc dezbateri</w:t>
      </w:r>
      <w:r w:rsidR="00FB3015" w:rsidRPr="002A019C">
        <w:rPr>
          <w:rFonts w:cs="Times New Roman"/>
          <w:szCs w:val="28"/>
        </w:rPr>
        <w:t xml:space="preserve"> privind </w:t>
      </w:r>
      <w:r w:rsidR="00FB3015" w:rsidRPr="00F44AFA">
        <w:rPr>
          <w:rFonts w:cs="Times New Roman"/>
          <w:b/>
          <w:szCs w:val="28"/>
        </w:rPr>
        <w:t>propunerile de modificare și completare a dispozițiilor Codului de pro</w:t>
      </w:r>
      <w:bookmarkStart w:id="0" w:name="_GoBack"/>
      <w:bookmarkEnd w:id="0"/>
      <w:r w:rsidR="00FB3015" w:rsidRPr="00F44AFA">
        <w:rPr>
          <w:rFonts w:cs="Times New Roman"/>
          <w:b/>
          <w:szCs w:val="28"/>
        </w:rPr>
        <w:t>cedură Penală și Codului Penal prin raportare la transpunerea Directivei (UE) 2016/343 a Parlamentului European și a Consiliului din 09.03.2016</w:t>
      </w:r>
      <w:r w:rsidR="00FB3015" w:rsidRPr="002A019C">
        <w:rPr>
          <w:rFonts w:cs="Times New Roman"/>
          <w:szCs w:val="28"/>
        </w:rPr>
        <w:t xml:space="preserve"> privind consolidarea anumitor aspecte ale prezumției de nevinovăție și a dreptului de a fi prezent la proces</w:t>
      </w:r>
      <w:r w:rsidR="00FB3015">
        <w:rPr>
          <w:rFonts w:cs="Times New Roman"/>
          <w:szCs w:val="28"/>
        </w:rPr>
        <w:t xml:space="preserve"> în cadrul procedurilor penale.</w:t>
      </w:r>
    </w:p>
    <w:p w:rsidR="00FB3015" w:rsidRPr="00B62E34" w:rsidRDefault="00FB3015" w:rsidP="00FB3015">
      <w:pPr>
        <w:spacing w:line="276" w:lineRule="auto"/>
        <w:ind w:firstLine="720"/>
        <w:jc w:val="both"/>
        <w:rPr>
          <w:rFonts w:eastAsia="Calibri" w:cs="Times New Roman"/>
          <w:b/>
          <w:szCs w:val="28"/>
        </w:rPr>
      </w:pPr>
      <w:r w:rsidRPr="002A019C">
        <w:rPr>
          <w:rFonts w:cs="Times New Roman"/>
          <w:b/>
          <w:szCs w:val="28"/>
        </w:rPr>
        <w:t xml:space="preserve">Aceste modificări </w:t>
      </w:r>
      <w:r w:rsidRPr="00B62E34">
        <w:rPr>
          <w:rFonts w:eastAsia="Calibri" w:cs="Times New Roman"/>
          <w:b/>
          <w:szCs w:val="28"/>
        </w:rPr>
        <w:t>vor avea un efe</w:t>
      </w:r>
      <w:r w:rsidRPr="002A019C">
        <w:rPr>
          <w:rFonts w:eastAsia="Calibri" w:cs="Times New Roman"/>
          <w:b/>
          <w:szCs w:val="28"/>
        </w:rPr>
        <w:t>ct devastator asupra anchetelor</w:t>
      </w:r>
      <w:r>
        <w:rPr>
          <w:rFonts w:eastAsia="Calibri" w:cs="Times New Roman"/>
          <w:b/>
          <w:szCs w:val="28"/>
        </w:rPr>
        <w:t xml:space="preserve"> penale, deoarece elimină instrumentele legale indispensabile prin care organele de anchetă pot investiga infracțiunile.</w:t>
      </w:r>
    </w:p>
    <w:p w:rsidR="00FB3015" w:rsidRDefault="00FB3015" w:rsidP="00FB3015">
      <w:pPr>
        <w:spacing w:after="0" w:line="276" w:lineRule="auto"/>
        <w:ind w:firstLine="720"/>
        <w:jc w:val="both"/>
        <w:rPr>
          <w:rFonts w:eastAsia="Calibri" w:cs="Times New Roman"/>
          <w:b/>
          <w:szCs w:val="28"/>
          <w:u w:val="single"/>
        </w:rPr>
      </w:pPr>
      <w:r w:rsidRPr="002A019C">
        <w:rPr>
          <w:rFonts w:eastAsia="Calibri" w:cs="Times New Roman"/>
          <w:szCs w:val="28"/>
        </w:rPr>
        <w:t>În realitate toate garanțiile pe care le implică D</w:t>
      </w:r>
      <w:r w:rsidRPr="00B62E34">
        <w:rPr>
          <w:rFonts w:eastAsia="Calibri" w:cs="Times New Roman"/>
          <w:szCs w:val="28"/>
        </w:rPr>
        <w:t xml:space="preserve">irectiva </w:t>
      </w:r>
      <w:r w:rsidRPr="002A019C">
        <w:rPr>
          <w:rFonts w:eastAsia="Calibri" w:cs="Times New Roman"/>
          <w:szCs w:val="28"/>
        </w:rPr>
        <w:t xml:space="preserve">(UE) 2016/343 a Parlamentului European și a Consiliului din 09.03.2016 </w:t>
      </w:r>
      <w:r w:rsidRPr="00B62E34">
        <w:rPr>
          <w:rFonts w:eastAsia="Calibri" w:cs="Times New Roman"/>
          <w:b/>
          <w:szCs w:val="28"/>
          <w:u w:val="single"/>
        </w:rPr>
        <w:t>sunt deja prevăzute în legislația internă</w:t>
      </w:r>
      <w:r>
        <w:rPr>
          <w:rFonts w:eastAsia="Calibri" w:cs="Times New Roman"/>
          <w:b/>
          <w:szCs w:val="28"/>
          <w:u w:val="single"/>
        </w:rPr>
        <w:t>.</w:t>
      </w:r>
    </w:p>
    <w:p w:rsidR="00FB3015" w:rsidRPr="006922BC" w:rsidRDefault="00FB3015" w:rsidP="00FB3015">
      <w:pPr>
        <w:spacing w:after="0" w:line="276" w:lineRule="auto"/>
        <w:ind w:firstLine="720"/>
        <w:jc w:val="both"/>
        <w:rPr>
          <w:rFonts w:eastAsia="Calibri" w:cs="Times New Roman"/>
          <w:b/>
          <w:color w:val="FF0000"/>
          <w:szCs w:val="28"/>
        </w:rPr>
      </w:pPr>
    </w:p>
    <w:p w:rsidR="00FB3015" w:rsidRDefault="00FB3015" w:rsidP="00FB3015">
      <w:pPr>
        <w:spacing w:after="0" w:line="276" w:lineRule="auto"/>
        <w:ind w:firstLine="720"/>
        <w:jc w:val="both"/>
        <w:rPr>
          <w:rFonts w:eastAsia="Calibri" w:cs="Times New Roman"/>
          <w:b/>
          <w:szCs w:val="28"/>
        </w:rPr>
      </w:pPr>
      <w:r w:rsidRPr="002A019C">
        <w:rPr>
          <w:rFonts w:eastAsia="Calibri" w:cs="Times New Roman"/>
          <w:b/>
          <w:szCs w:val="28"/>
        </w:rPr>
        <w:t xml:space="preserve">Așadar, Directiva este </w:t>
      </w:r>
      <w:r w:rsidRPr="00B62E34">
        <w:rPr>
          <w:rFonts w:eastAsia="Calibri" w:cs="Times New Roman"/>
          <w:b/>
          <w:szCs w:val="28"/>
        </w:rPr>
        <w:t xml:space="preserve">folosită doar ca un pretext pentru a </w:t>
      </w:r>
      <w:r>
        <w:rPr>
          <w:rFonts w:eastAsia="Calibri" w:cs="Times New Roman"/>
          <w:b/>
          <w:szCs w:val="28"/>
        </w:rPr>
        <w:t>elimina</w:t>
      </w:r>
      <w:r w:rsidRPr="00B62E34">
        <w:rPr>
          <w:rFonts w:eastAsia="Calibri" w:cs="Times New Roman"/>
          <w:b/>
          <w:szCs w:val="28"/>
        </w:rPr>
        <w:t xml:space="preserve"> capacitatea organelor de urmărire penală de a descoperi și de a dovedi infracțiuni</w:t>
      </w:r>
      <w:r>
        <w:rPr>
          <w:rFonts w:eastAsia="Calibri" w:cs="Times New Roman"/>
          <w:szCs w:val="28"/>
        </w:rPr>
        <w:t xml:space="preserve">, </w:t>
      </w:r>
      <w:r w:rsidRPr="000A0B0C">
        <w:rPr>
          <w:rFonts w:eastAsia="Calibri" w:cs="Times New Roman"/>
          <w:b/>
          <w:szCs w:val="28"/>
        </w:rPr>
        <w:t xml:space="preserve">iar scopul acestor modificări </w:t>
      </w:r>
      <w:r w:rsidRPr="00B62E34">
        <w:rPr>
          <w:rFonts w:eastAsia="Calibri" w:cs="Times New Roman"/>
          <w:b/>
          <w:szCs w:val="28"/>
        </w:rPr>
        <w:t xml:space="preserve">nu are </w:t>
      </w:r>
      <w:proofErr w:type="spellStart"/>
      <w:r w:rsidRPr="00B62E34">
        <w:rPr>
          <w:rFonts w:eastAsia="Calibri" w:cs="Times New Roman"/>
          <w:b/>
          <w:szCs w:val="28"/>
        </w:rPr>
        <w:t>nicio</w:t>
      </w:r>
      <w:proofErr w:type="spellEnd"/>
      <w:r w:rsidRPr="00B62E34">
        <w:rPr>
          <w:rFonts w:eastAsia="Calibri" w:cs="Times New Roman"/>
          <w:b/>
          <w:szCs w:val="28"/>
        </w:rPr>
        <w:t xml:space="preserve"> legătură cu prezumția de nevinovăție.</w:t>
      </w:r>
    </w:p>
    <w:p w:rsidR="00FB3015" w:rsidRDefault="00FB3015" w:rsidP="00FB3015">
      <w:pPr>
        <w:spacing w:after="0" w:line="276" w:lineRule="auto"/>
        <w:ind w:firstLine="720"/>
        <w:jc w:val="both"/>
        <w:rPr>
          <w:rFonts w:eastAsia="Calibri" w:cs="Times New Roman"/>
          <w:b/>
          <w:szCs w:val="28"/>
        </w:rPr>
      </w:pPr>
      <w:r>
        <w:rPr>
          <w:rFonts w:eastAsia="Calibri" w:cs="Times New Roman"/>
          <w:b/>
          <w:szCs w:val="28"/>
        </w:rPr>
        <w:t>Astfel,</w:t>
      </w:r>
    </w:p>
    <w:p w:rsidR="00FB3015" w:rsidRDefault="00FB3015" w:rsidP="00FB3015">
      <w:pPr>
        <w:spacing w:after="0" w:line="276" w:lineRule="auto"/>
        <w:ind w:firstLine="720"/>
        <w:jc w:val="both"/>
        <w:rPr>
          <w:rFonts w:eastAsia="Calibri" w:cs="Times New Roman"/>
          <w:b/>
          <w:szCs w:val="28"/>
        </w:rPr>
      </w:pPr>
      <w:r>
        <w:rPr>
          <w:rFonts w:eastAsia="Calibri" w:cs="Times New Roman"/>
          <w:b/>
          <w:szCs w:val="28"/>
        </w:rPr>
        <w:t xml:space="preserve">- </w:t>
      </w:r>
      <w:r w:rsidRPr="00B62E34">
        <w:rPr>
          <w:rFonts w:eastAsia="Calibri" w:cs="Times New Roman"/>
          <w:szCs w:val="28"/>
        </w:rPr>
        <w:t>Modifi</w:t>
      </w:r>
      <w:r>
        <w:rPr>
          <w:rFonts w:eastAsia="Calibri" w:cs="Times New Roman"/>
          <w:szCs w:val="28"/>
        </w:rPr>
        <w:t>carea art. 307 alin. 2 Cod procedură penală</w:t>
      </w:r>
      <w:r w:rsidRPr="00B62E34">
        <w:rPr>
          <w:rFonts w:eastAsia="Calibri" w:cs="Times New Roman"/>
          <w:szCs w:val="28"/>
        </w:rPr>
        <w:t xml:space="preserve"> va obliga procurorii ca imediat după înregistrarea unei sesizări care privește o persoană determinată să o anunțe pe aceasta și să îi permită să asiste la actele efectuate. În acest mod, nu vor mai putea fi administrate mijloace de probă care presupun confidențialitate, precum înregistrările telefonice sau ambientale, percheziții domiciliare sau informatice ori prinderi în flagrant;</w:t>
      </w:r>
    </w:p>
    <w:p w:rsidR="00FB3015" w:rsidRDefault="00FB3015" w:rsidP="00FB3015">
      <w:pPr>
        <w:spacing w:after="0" w:line="276" w:lineRule="auto"/>
        <w:ind w:firstLine="720"/>
        <w:jc w:val="both"/>
        <w:rPr>
          <w:rFonts w:eastAsia="Calibri" w:cs="Times New Roman"/>
          <w:szCs w:val="28"/>
        </w:rPr>
      </w:pPr>
      <w:r>
        <w:rPr>
          <w:rFonts w:eastAsia="Calibri" w:cs="Times New Roman"/>
          <w:b/>
          <w:szCs w:val="28"/>
        </w:rPr>
        <w:lastRenderedPageBreak/>
        <w:t xml:space="preserve">- </w:t>
      </w:r>
      <w:r>
        <w:rPr>
          <w:rFonts w:eastAsia="Calibri" w:cs="Times New Roman"/>
          <w:szCs w:val="28"/>
        </w:rPr>
        <w:t>Modificarea art. 83 Cod procedură penală</w:t>
      </w:r>
      <w:r w:rsidRPr="00B62E34">
        <w:rPr>
          <w:rFonts w:eastAsia="Calibri" w:cs="Times New Roman"/>
          <w:szCs w:val="28"/>
        </w:rPr>
        <w:t xml:space="preserve"> care dă dreptul suspectului și inculpatului să asiste la audierile martorilor va îngreuna efectuarea urmăririi penale, având în vedere că în numeroase situații </w:t>
      </w:r>
      <w:r w:rsidRPr="00B62E34">
        <w:rPr>
          <w:rFonts w:eastAsia="Calibri" w:cs="Times New Roman"/>
          <w:b/>
          <w:szCs w:val="28"/>
        </w:rPr>
        <w:t>martorii vor fi intimidați de prezența autorului infracțiunii,</w:t>
      </w:r>
      <w:r w:rsidRPr="00B62E34">
        <w:rPr>
          <w:rFonts w:eastAsia="Calibri" w:cs="Times New Roman"/>
          <w:szCs w:val="28"/>
        </w:rPr>
        <w:t xml:space="preserve"> </w:t>
      </w:r>
      <w:r w:rsidRPr="00B62E34">
        <w:rPr>
          <w:rFonts w:eastAsia="Calibri" w:cs="Times New Roman"/>
          <w:b/>
          <w:szCs w:val="28"/>
        </w:rPr>
        <w:t>mai ales în situațiile în care se află în relație de subordonare față de acesta</w:t>
      </w:r>
      <w:r w:rsidRPr="00B62E34">
        <w:rPr>
          <w:rFonts w:eastAsia="Calibri" w:cs="Times New Roman"/>
          <w:szCs w:val="28"/>
        </w:rPr>
        <w:t xml:space="preserve">, cum se întâmplă în situația infracțiunilor de abuz în serviciu și corupție. În prezent, legea dă dreptul avocatului să asiste la aceste audieri, garanție absolut suficientă pentru a dreptul la </w:t>
      </w:r>
      <w:r>
        <w:rPr>
          <w:rFonts w:eastAsia="Calibri" w:cs="Times New Roman"/>
          <w:szCs w:val="28"/>
        </w:rPr>
        <w:t>apărare al persoanei cercetate;</w:t>
      </w:r>
    </w:p>
    <w:p w:rsidR="00FB3015" w:rsidRPr="003D6A59" w:rsidRDefault="00FB3015" w:rsidP="00FB3015">
      <w:pPr>
        <w:spacing w:after="0" w:line="276" w:lineRule="auto"/>
        <w:ind w:firstLine="720"/>
        <w:jc w:val="both"/>
        <w:rPr>
          <w:rFonts w:eastAsia="Calibri" w:cs="Times New Roman"/>
          <w:b/>
          <w:szCs w:val="28"/>
        </w:rPr>
      </w:pPr>
      <w:r w:rsidRPr="003D6A59">
        <w:rPr>
          <w:rFonts w:eastAsia="Calibri" w:cs="Times New Roman"/>
          <w:b/>
          <w:szCs w:val="28"/>
        </w:rPr>
        <w:t xml:space="preserve">- </w:t>
      </w:r>
      <w:r w:rsidRPr="003D6A59">
        <w:rPr>
          <w:rFonts w:eastAsia="Calibri" w:cs="Times New Roman"/>
          <w:szCs w:val="28"/>
        </w:rPr>
        <w:t>Prin modificarea art. 267 alin. 2 Cod procedură penală</w:t>
      </w:r>
      <w:r>
        <w:rPr>
          <w:rFonts w:eastAsia="Calibri" w:cs="Times New Roman"/>
          <w:szCs w:val="28"/>
        </w:rPr>
        <w:t>,</w:t>
      </w:r>
      <w:r w:rsidRPr="003D6A59">
        <w:rPr>
          <w:rFonts w:eastAsia="Calibri" w:cs="Times New Roman"/>
          <w:szCs w:val="28"/>
        </w:rPr>
        <w:t xml:space="preserve"> procurorii vor fi privați de un instrument indispensabil în investigarea infracțiunilor și anume accesul rapid la informații pentru a putea acționa eficient pentru descoperirea faptelor. Trebuie menționat că orice instituție este obligată să comunice organelor de urmărire penală orice informații necesare în cadrul unei anchete, iar prin accesul la bazele de date crește doar viteza de reacție pentru identificarea rapidă a autorilor unei infracțiuni. Nu poate fi condiționat accesul procurorului și al polițistului la instrumente investigative de acordarea aceluiași drept și autorilor infracțiunilor. Dreptul la apărare presupune garanții pentru persoana cercetată, nu tăierea instrumentelor la care are acces organul de urmărire penală, pentru a-l împiedica să descopere infracțiunile săvârșite;</w:t>
      </w:r>
    </w:p>
    <w:p w:rsidR="00FB3015" w:rsidRDefault="00FB3015" w:rsidP="00FB3015">
      <w:pPr>
        <w:spacing w:line="276" w:lineRule="auto"/>
        <w:ind w:firstLine="720"/>
        <w:jc w:val="both"/>
        <w:rPr>
          <w:rFonts w:eastAsia="Calibri" w:cs="Times New Roman"/>
          <w:szCs w:val="28"/>
        </w:rPr>
      </w:pPr>
      <w:r>
        <w:rPr>
          <w:rFonts w:eastAsia="Calibri" w:cs="Times New Roman"/>
          <w:szCs w:val="28"/>
        </w:rPr>
        <w:t xml:space="preserve">- </w:t>
      </w:r>
      <w:r w:rsidRPr="00E36927">
        <w:rPr>
          <w:rFonts w:eastAsia="Calibri" w:cs="Times New Roman"/>
          <w:szCs w:val="28"/>
        </w:rPr>
        <w:t>Modificarea art. 273 Cod procedură penală</w:t>
      </w:r>
      <w:r w:rsidRPr="00B62E34">
        <w:rPr>
          <w:rFonts w:eastAsia="Calibri" w:cs="Times New Roman"/>
          <w:szCs w:val="28"/>
        </w:rPr>
        <w:t xml:space="preserve"> dezincriminează practic infracțiunea de mărturie mincinoasă</w:t>
      </w:r>
      <w:r w:rsidRPr="00B62E34">
        <w:rPr>
          <w:rFonts w:eastAsia="Calibri" w:cs="Times New Roman"/>
          <w:b/>
          <w:szCs w:val="28"/>
        </w:rPr>
        <w:t>, cu efect inclusiv asupra tuturor cauzelor aflate pe rol având ca obiect această infracțiune</w:t>
      </w:r>
      <w:r w:rsidRPr="00B62E34">
        <w:rPr>
          <w:rFonts w:eastAsia="Calibri" w:cs="Times New Roman"/>
          <w:szCs w:val="28"/>
        </w:rPr>
        <w:t>, prin aplicarea principiului legii penale mai favor</w:t>
      </w:r>
      <w:r w:rsidRPr="00E36927">
        <w:rPr>
          <w:rFonts w:eastAsia="Calibri" w:cs="Times New Roman"/>
          <w:szCs w:val="28"/>
        </w:rPr>
        <w:t xml:space="preserve">abile. Va fi extrem de dificilă, chiar imposibilă </w:t>
      </w:r>
      <w:r w:rsidRPr="00B62E34">
        <w:rPr>
          <w:rFonts w:eastAsia="Calibri" w:cs="Times New Roman"/>
          <w:szCs w:val="28"/>
        </w:rPr>
        <w:t xml:space="preserve">aflarea adevărului, în condițiile în care martorii vor ști că pot minți </w:t>
      </w:r>
      <w:r w:rsidRPr="00E36927">
        <w:rPr>
          <w:rFonts w:eastAsia="Calibri" w:cs="Times New Roman"/>
          <w:szCs w:val="28"/>
        </w:rPr>
        <w:t xml:space="preserve">fără să aibă </w:t>
      </w:r>
      <w:proofErr w:type="spellStart"/>
      <w:r w:rsidRPr="00E36927">
        <w:rPr>
          <w:rFonts w:eastAsia="Calibri" w:cs="Times New Roman"/>
          <w:szCs w:val="28"/>
        </w:rPr>
        <w:t>nicio</w:t>
      </w:r>
      <w:proofErr w:type="spellEnd"/>
      <w:r w:rsidRPr="00E36927">
        <w:rPr>
          <w:rFonts w:eastAsia="Calibri" w:cs="Times New Roman"/>
          <w:szCs w:val="28"/>
        </w:rPr>
        <w:t xml:space="preserve"> consecință, având </w:t>
      </w:r>
      <w:r w:rsidRPr="00B62E34">
        <w:rPr>
          <w:rFonts w:eastAsia="Calibri" w:cs="Times New Roman"/>
          <w:szCs w:val="28"/>
        </w:rPr>
        <w:t>impunitate;</w:t>
      </w:r>
    </w:p>
    <w:p w:rsidR="00FB3015" w:rsidRDefault="00FB3015" w:rsidP="00FB3015">
      <w:pPr>
        <w:spacing w:after="0" w:line="276" w:lineRule="auto"/>
        <w:ind w:firstLine="720"/>
        <w:jc w:val="both"/>
        <w:rPr>
          <w:rFonts w:eastAsia="Calibri" w:cs="Times New Roman"/>
          <w:b/>
          <w:szCs w:val="28"/>
        </w:rPr>
      </w:pPr>
      <w:r>
        <w:rPr>
          <w:rFonts w:eastAsia="Calibri" w:cs="Times New Roman"/>
          <w:szCs w:val="28"/>
        </w:rPr>
        <w:t>- Modificarea art. 542 Cod procedură penală</w:t>
      </w:r>
      <w:r w:rsidRPr="00B62E34">
        <w:rPr>
          <w:rFonts w:eastAsia="Calibri" w:cs="Times New Roman"/>
          <w:szCs w:val="28"/>
        </w:rPr>
        <w:t xml:space="preserve"> </w:t>
      </w:r>
      <w:r w:rsidRPr="00B62E34">
        <w:rPr>
          <w:rFonts w:eastAsia="Calibri" w:cs="Times New Roman"/>
          <w:b/>
          <w:szCs w:val="28"/>
        </w:rPr>
        <w:t>introduce o răspundere obiectivă a magistratului,</w:t>
      </w:r>
      <w:r w:rsidRPr="00B62E34">
        <w:rPr>
          <w:rFonts w:eastAsia="Calibri" w:cs="Times New Roman"/>
          <w:szCs w:val="28"/>
        </w:rPr>
        <w:t xml:space="preserve"> </w:t>
      </w:r>
      <w:r w:rsidRPr="00B62E34">
        <w:rPr>
          <w:rFonts w:eastAsia="Calibri" w:cs="Times New Roman"/>
          <w:b/>
          <w:szCs w:val="28"/>
        </w:rPr>
        <w:t>în toate situațiile</w:t>
      </w:r>
      <w:r w:rsidRPr="00B62E34">
        <w:rPr>
          <w:rFonts w:eastAsia="Calibri" w:cs="Times New Roman"/>
          <w:szCs w:val="28"/>
        </w:rPr>
        <w:t xml:space="preserve">, pentru că </w:t>
      </w:r>
      <w:r w:rsidRPr="00B62E34">
        <w:rPr>
          <w:rFonts w:eastAsia="Calibri" w:cs="Times New Roman"/>
          <w:b/>
          <w:szCs w:val="28"/>
        </w:rPr>
        <w:t>acțiunea în regres nu mai este condiționată de dovedirea relei credințe sau a gravei neglijențe, așa cum este în reglementarea actuală;</w:t>
      </w:r>
    </w:p>
    <w:p w:rsidR="00FB3015" w:rsidRDefault="00FB3015" w:rsidP="00FB3015">
      <w:pPr>
        <w:spacing w:after="0" w:line="276" w:lineRule="auto"/>
        <w:ind w:firstLine="720"/>
        <w:jc w:val="both"/>
        <w:rPr>
          <w:rFonts w:eastAsia="Calibri" w:cs="Times New Roman"/>
          <w:b/>
          <w:szCs w:val="28"/>
        </w:rPr>
      </w:pPr>
      <w:r>
        <w:rPr>
          <w:rFonts w:eastAsia="Calibri" w:cs="Times New Roman"/>
          <w:b/>
          <w:szCs w:val="28"/>
        </w:rPr>
        <w:t xml:space="preserve">- </w:t>
      </w:r>
      <w:r>
        <w:rPr>
          <w:rFonts w:eastAsia="Calibri" w:cs="Times New Roman"/>
          <w:szCs w:val="28"/>
        </w:rPr>
        <w:t>I</w:t>
      </w:r>
      <w:r w:rsidRPr="00B62E34">
        <w:rPr>
          <w:rFonts w:eastAsia="Calibri" w:cs="Times New Roman"/>
          <w:szCs w:val="28"/>
        </w:rPr>
        <w:t>ntroducerea art. 542 alin. 1</w:t>
      </w:r>
      <w:r>
        <w:rPr>
          <w:rFonts w:eastAsia="Calibri" w:cs="Times New Roman"/>
          <w:szCs w:val="28"/>
          <w:vertAlign w:val="superscript"/>
        </w:rPr>
        <w:t xml:space="preserve">1 </w:t>
      </w:r>
      <w:r>
        <w:rPr>
          <w:rFonts w:eastAsia="Calibri" w:cs="Times New Roman"/>
          <w:szCs w:val="28"/>
        </w:rPr>
        <w:t xml:space="preserve"> Cod procedură penală</w:t>
      </w:r>
      <w:r w:rsidRPr="00B62E34">
        <w:rPr>
          <w:rFonts w:eastAsia="Calibri" w:cs="Times New Roman"/>
          <w:szCs w:val="28"/>
        </w:rPr>
        <w:t xml:space="preserve"> </w:t>
      </w:r>
      <w:r>
        <w:rPr>
          <w:rFonts w:eastAsia="Calibri" w:cs="Times New Roman"/>
          <w:szCs w:val="28"/>
        </w:rPr>
        <w:t xml:space="preserve">reglementează </w:t>
      </w:r>
      <w:r w:rsidRPr="00A43E31">
        <w:rPr>
          <w:rFonts w:eastAsia="Calibri" w:cs="Times New Roman"/>
          <w:b/>
          <w:szCs w:val="28"/>
        </w:rPr>
        <w:t xml:space="preserve">o </w:t>
      </w:r>
      <w:r w:rsidRPr="00B62E34">
        <w:rPr>
          <w:rFonts w:eastAsia="Calibri" w:cs="Times New Roman"/>
          <w:b/>
          <w:szCs w:val="28"/>
        </w:rPr>
        <w:t>nouă formă a infracțiunii de abuz în s</w:t>
      </w:r>
      <w:r>
        <w:rPr>
          <w:rFonts w:eastAsia="Calibri" w:cs="Times New Roman"/>
          <w:b/>
          <w:szCs w:val="28"/>
        </w:rPr>
        <w:t xml:space="preserve">erviciu, doar pentru magistrați și </w:t>
      </w:r>
      <w:r w:rsidRPr="00B62E34">
        <w:rPr>
          <w:rFonts w:eastAsia="Calibri" w:cs="Times New Roman"/>
          <w:szCs w:val="28"/>
        </w:rPr>
        <w:t xml:space="preserve">incriminează inclusiv săvârșirea faptei din culpă indiferent de natura obligației încălcate. Această </w:t>
      </w:r>
      <w:r>
        <w:rPr>
          <w:rFonts w:eastAsia="Calibri" w:cs="Times New Roman"/>
          <w:szCs w:val="28"/>
        </w:rPr>
        <w:t>formă a infracțiunii de abuz în serviciu reprezintă o discriminare</w:t>
      </w:r>
      <w:r w:rsidRPr="00B62E34">
        <w:rPr>
          <w:rFonts w:eastAsia="Calibri" w:cs="Times New Roman"/>
          <w:szCs w:val="28"/>
        </w:rPr>
        <w:t xml:space="preserve"> evidentă față de to</w:t>
      </w:r>
      <w:r>
        <w:rPr>
          <w:rFonts w:eastAsia="Calibri" w:cs="Times New Roman"/>
          <w:szCs w:val="28"/>
        </w:rPr>
        <w:t>ate celelalte categorii sociale</w:t>
      </w:r>
      <w:r w:rsidRPr="00B62E34">
        <w:rPr>
          <w:rFonts w:eastAsia="Calibri" w:cs="Times New Roman"/>
          <w:szCs w:val="28"/>
        </w:rPr>
        <w:t xml:space="preserve"> care sunt sancționate doar dacă acționează cu intenție și doar dacă încalcă prevederi dintr-o lege;</w:t>
      </w:r>
    </w:p>
    <w:p w:rsidR="00FB3015" w:rsidRDefault="00FB3015" w:rsidP="00FB3015">
      <w:pPr>
        <w:spacing w:after="0" w:line="276" w:lineRule="auto"/>
        <w:ind w:firstLine="720"/>
        <w:jc w:val="both"/>
        <w:rPr>
          <w:rFonts w:eastAsia="Calibri" w:cs="Times New Roman"/>
          <w:b/>
          <w:szCs w:val="28"/>
        </w:rPr>
      </w:pPr>
      <w:r>
        <w:rPr>
          <w:rFonts w:eastAsia="Calibri" w:cs="Times New Roman"/>
          <w:b/>
          <w:szCs w:val="28"/>
        </w:rPr>
        <w:t xml:space="preserve">- </w:t>
      </w:r>
      <w:r w:rsidRPr="00B62E34">
        <w:rPr>
          <w:rFonts w:eastAsia="Calibri" w:cs="Times New Roman"/>
          <w:szCs w:val="28"/>
        </w:rPr>
        <w:t xml:space="preserve">Prin modificarea </w:t>
      </w:r>
      <w:r>
        <w:rPr>
          <w:rFonts w:eastAsia="Calibri" w:cs="Times New Roman"/>
          <w:szCs w:val="28"/>
        </w:rPr>
        <w:t xml:space="preserve">art. 364 Cod procedură penală </w:t>
      </w:r>
      <w:r w:rsidRPr="00B62E34">
        <w:rPr>
          <w:rFonts w:eastAsia="Calibri" w:cs="Times New Roman"/>
          <w:szCs w:val="28"/>
        </w:rPr>
        <w:t>devine practic imposibilă condamnarea în lipsă a unei persoane;</w:t>
      </w:r>
    </w:p>
    <w:p w:rsidR="00FB3015" w:rsidRDefault="00FB3015" w:rsidP="00FB3015">
      <w:pPr>
        <w:spacing w:after="0" w:line="276" w:lineRule="auto"/>
        <w:ind w:firstLine="720"/>
        <w:jc w:val="both"/>
        <w:rPr>
          <w:rFonts w:eastAsia="Calibri" w:cs="Times New Roman"/>
          <w:b/>
          <w:szCs w:val="28"/>
        </w:rPr>
      </w:pPr>
      <w:r>
        <w:rPr>
          <w:rFonts w:eastAsia="Calibri" w:cs="Times New Roman"/>
          <w:b/>
          <w:szCs w:val="28"/>
        </w:rPr>
        <w:lastRenderedPageBreak/>
        <w:t xml:space="preserve">- </w:t>
      </w:r>
      <w:r w:rsidRPr="00B62E34">
        <w:rPr>
          <w:rFonts w:eastAsia="Calibri" w:cs="Times New Roman"/>
          <w:szCs w:val="28"/>
        </w:rPr>
        <w:t xml:space="preserve"> Pri</w:t>
      </w:r>
      <w:r>
        <w:rPr>
          <w:rFonts w:eastAsia="Calibri" w:cs="Times New Roman"/>
          <w:szCs w:val="28"/>
        </w:rPr>
        <w:t>n modificarea art. 335 Cod procedură penală,</w:t>
      </w:r>
      <w:r w:rsidRPr="00B62E34">
        <w:rPr>
          <w:rFonts w:eastAsia="Calibri" w:cs="Times New Roman"/>
          <w:szCs w:val="28"/>
        </w:rPr>
        <w:t xml:space="preserve"> o soluție inițială de clasare nu va mai putea fi infirmată după 6 luni, chiar dacă ar apărea probe noi care ar dovedi că persoana a săvârșit în realitate infracțiunea pentru care a fost cercetată. Există numeroase situații în care sunt descoperite noi mijloace de probă după dispunerea unei soluții de clasare în cauze care vizează infracțiuni dintre cele mai grave, însă autorii acestor fapte nu vor mai putea fi trași la răspundere penală;</w:t>
      </w:r>
    </w:p>
    <w:p w:rsidR="00FB3015" w:rsidRPr="00B264C1" w:rsidRDefault="00FB3015" w:rsidP="00FB3015">
      <w:pPr>
        <w:ind w:firstLine="720"/>
        <w:jc w:val="both"/>
        <w:rPr>
          <w:rFonts w:eastAsia="Calibri" w:cs="Times New Roman"/>
          <w:szCs w:val="28"/>
        </w:rPr>
      </w:pPr>
      <w:r>
        <w:rPr>
          <w:rFonts w:eastAsia="Calibri" w:cs="Times New Roman"/>
          <w:b/>
          <w:szCs w:val="28"/>
        </w:rPr>
        <w:t xml:space="preserve">- </w:t>
      </w:r>
      <w:r w:rsidRPr="00B62E34">
        <w:rPr>
          <w:rFonts w:eastAsia="Calibri" w:cs="Times New Roman"/>
          <w:szCs w:val="28"/>
        </w:rPr>
        <w:t>Prin modifi</w:t>
      </w:r>
      <w:r w:rsidRPr="0059494B">
        <w:rPr>
          <w:rFonts w:eastAsia="Calibri" w:cs="Times New Roman"/>
          <w:szCs w:val="28"/>
        </w:rPr>
        <w:t xml:space="preserve">carea art. 223 alin .2 Cod procedură penală </w:t>
      </w:r>
      <w:r w:rsidRPr="00B62E34">
        <w:rPr>
          <w:rFonts w:eastAsia="Calibri" w:cs="Times New Roman"/>
          <w:szCs w:val="28"/>
        </w:rPr>
        <w:t xml:space="preserve"> nu vor mai putea fi arestați preventiv autorii infr</w:t>
      </w:r>
      <w:r w:rsidRPr="0059494B">
        <w:rPr>
          <w:rFonts w:eastAsia="Calibri" w:cs="Times New Roman"/>
          <w:szCs w:val="28"/>
        </w:rPr>
        <w:t xml:space="preserve">acțiunilor de corupție, </w:t>
      </w:r>
      <w:r>
        <w:rPr>
          <w:rFonts w:eastAsia="Calibri" w:cs="Times New Roman"/>
          <w:szCs w:val="28"/>
        </w:rPr>
        <w:t>evaziune fiscală,</w:t>
      </w:r>
      <w:r w:rsidRPr="00B62E34">
        <w:rPr>
          <w:rFonts w:eastAsia="Calibri" w:cs="Times New Roman"/>
          <w:szCs w:val="28"/>
        </w:rPr>
        <w:t xml:space="preserve"> spălare de bani, chiar dacă lăsarea lor în libertate ar prezenta pericol pentru ordinea publică. </w:t>
      </w:r>
      <w:r w:rsidRPr="00B264C1">
        <w:rPr>
          <w:rFonts w:eastAsia="Calibri" w:cs="Times New Roman"/>
          <w:szCs w:val="28"/>
        </w:rPr>
        <w:t>Mai mult, nu vor mai putea fi arestați preventiv autorii infracțiunilor contra capacității de apărare a României, infracțiuni de genocid, contra umanității și de război, dacă comit aceste infracțiuni fără violență</w:t>
      </w:r>
      <w:r>
        <w:rPr>
          <w:rFonts w:eastAsia="Calibri" w:cs="Times New Roman"/>
          <w:szCs w:val="28"/>
        </w:rPr>
        <w:t>.</w:t>
      </w:r>
      <w:r w:rsidRPr="00B264C1">
        <w:rPr>
          <w:rFonts w:eastAsia="Calibri" w:cs="Times New Roman"/>
          <w:szCs w:val="28"/>
        </w:rPr>
        <w:t xml:space="preserve"> </w:t>
      </w:r>
      <w:r w:rsidRPr="00E90B7B">
        <w:rPr>
          <w:rFonts w:eastAsia="Calibri" w:cs="Times New Roman"/>
          <w:szCs w:val="28"/>
        </w:rPr>
        <w:t>Prin această modificare se realizează o discriminare evidentă între autorii acestor fapte și cei ai unor infracțiuni mai puțin grave (falsificare de monedă) și se poate da naștere unei stări de insecuritate în societate.</w:t>
      </w:r>
    </w:p>
    <w:p w:rsidR="00FB3015" w:rsidRDefault="00FB3015" w:rsidP="00FB3015">
      <w:pPr>
        <w:ind w:firstLine="720"/>
        <w:jc w:val="both"/>
        <w:rPr>
          <w:rFonts w:eastAsia="Calibri" w:cs="Times New Roman"/>
          <w:szCs w:val="28"/>
        </w:rPr>
      </w:pPr>
      <w:r>
        <w:rPr>
          <w:rFonts w:eastAsia="Calibri" w:cs="Times New Roman"/>
          <w:szCs w:val="28"/>
        </w:rPr>
        <w:t>- Modificarea art. 139 Cod procedură penală vor</w:t>
      </w:r>
      <w:r w:rsidRPr="00B62E34">
        <w:rPr>
          <w:rFonts w:eastAsia="Calibri" w:cs="Times New Roman"/>
          <w:szCs w:val="28"/>
        </w:rPr>
        <w:t xml:space="preserve"> duce la eliminarea</w:t>
      </w:r>
      <w:r>
        <w:rPr>
          <w:rFonts w:eastAsia="Calibri" w:cs="Times New Roman"/>
          <w:szCs w:val="28"/>
        </w:rPr>
        <w:t xml:space="preserve">, </w:t>
      </w:r>
      <w:r w:rsidRPr="00B62E34">
        <w:rPr>
          <w:rFonts w:eastAsia="Calibri" w:cs="Times New Roman"/>
          <w:szCs w:val="28"/>
        </w:rPr>
        <w:t>dintre mijloacele de probă</w:t>
      </w:r>
      <w:r>
        <w:rPr>
          <w:rFonts w:eastAsia="Calibri" w:cs="Times New Roman"/>
          <w:szCs w:val="28"/>
        </w:rPr>
        <w:t xml:space="preserve">, a </w:t>
      </w:r>
      <w:r w:rsidRPr="00B62E34">
        <w:rPr>
          <w:rFonts w:eastAsia="Calibri" w:cs="Times New Roman"/>
          <w:szCs w:val="28"/>
        </w:rPr>
        <w:t xml:space="preserve"> înregistrărilor realizate cu respectarea legii</w:t>
      </w:r>
      <w:r>
        <w:rPr>
          <w:rFonts w:eastAsia="Calibri" w:cs="Times New Roman"/>
          <w:szCs w:val="28"/>
        </w:rPr>
        <w:t>,</w:t>
      </w:r>
      <w:r w:rsidRPr="00B62E34">
        <w:rPr>
          <w:rFonts w:eastAsia="Calibri" w:cs="Times New Roman"/>
          <w:szCs w:val="28"/>
        </w:rPr>
        <w:t xml:space="preserve"> </w:t>
      </w:r>
      <w:r>
        <w:rPr>
          <w:rFonts w:eastAsia="Calibri" w:cs="Times New Roman"/>
          <w:szCs w:val="28"/>
        </w:rPr>
        <w:t>ceea ce</w:t>
      </w:r>
      <w:r w:rsidRPr="00B62E34">
        <w:rPr>
          <w:rFonts w:eastAsia="Calibri" w:cs="Times New Roman"/>
          <w:szCs w:val="28"/>
        </w:rPr>
        <w:t xml:space="preserve"> va îngreuna dovedirea infracțiunilor;</w:t>
      </w:r>
    </w:p>
    <w:p w:rsidR="00FB3015" w:rsidRDefault="00FB3015" w:rsidP="00FB3015">
      <w:pPr>
        <w:ind w:firstLine="720"/>
        <w:jc w:val="both"/>
        <w:rPr>
          <w:rFonts w:eastAsia="Calibri" w:cs="Times New Roman"/>
          <w:szCs w:val="28"/>
        </w:rPr>
      </w:pPr>
      <w:r>
        <w:rPr>
          <w:rFonts w:eastAsia="Calibri" w:cs="Times New Roman"/>
          <w:szCs w:val="28"/>
        </w:rPr>
        <w:t>- Modificarea art. 168 Cod procedură penală</w:t>
      </w:r>
      <w:r w:rsidRPr="00B62E34">
        <w:rPr>
          <w:rFonts w:eastAsia="Calibri" w:cs="Times New Roman"/>
          <w:szCs w:val="28"/>
        </w:rPr>
        <w:t xml:space="preserve"> va duce la imposibilitatea de a folosi</w:t>
      </w:r>
      <w:r>
        <w:rPr>
          <w:rFonts w:eastAsia="Calibri" w:cs="Times New Roman"/>
          <w:szCs w:val="28"/>
        </w:rPr>
        <w:t>,</w:t>
      </w:r>
      <w:r w:rsidRPr="00B62E34">
        <w:rPr>
          <w:rFonts w:eastAsia="Calibri" w:cs="Times New Roman"/>
          <w:szCs w:val="28"/>
        </w:rPr>
        <w:t xml:space="preserve"> într-o altă cauză</w:t>
      </w:r>
      <w:r>
        <w:rPr>
          <w:rFonts w:eastAsia="Calibri" w:cs="Times New Roman"/>
          <w:szCs w:val="28"/>
        </w:rPr>
        <w:t>,</w:t>
      </w:r>
      <w:r w:rsidRPr="00B62E34">
        <w:rPr>
          <w:rFonts w:eastAsia="Calibri" w:cs="Times New Roman"/>
          <w:szCs w:val="28"/>
        </w:rPr>
        <w:t xml:space="preserve"> rezultatele unei percheziții informatice și va îngreuna dovedirea unor infracțiuni, fără nici un argument obiectiv. Nu se poate justifica excluderea unor probe care au fost administrate cu respectarea legii și în baza autorizației unui judecător</w:t>
      </w:r>
      <w:r>
        <w:rPr>
          <w:rFonts w:eastAsia="Calibri" w:cs="Times New Roman"/>
          <w:szCs w:val="28"/>
        </w:rPr>
        <w:t xml:space="preserve"> ;</w:t>
      </w:r>
    </w:p>
    <w:p w:rsidR="00FB3015" w:rsidRDefault="00FB3015" w:rsidP="00FB3015">
      <w:pPr>
        <w:spacing w:line="276" w:lineRule="auto"/>
        <w:jc w:val="both"/>
        <w:rPr>
          <w:rFonts w:eastAsia="Calibri" w:cs="Times New Roman"/>
          <w:szCs w:val="28"/>
        </w:rPr>
      </w:pPr>
      <w:r>
        <w:rPr>
          <w:rFonts w:eastAsia="Calibri" w:cs="Times New Roman"/>
          <w:szCs w:val="28"/>
        </w:rPr>
        <w:tab/>
      </w:r>
      <w:r w:rsidRPr="00C57E67">
        <w:rPr>
          <w:rFonts w:eastAsia="Calibri" w:cs="Times New Roman"/>
          <w:szCs w:val="28"/>
        </w:rPr>
        <w:t>- Introducerea art.4 alin.3, 4 Cod procedură penală</w:t>
      </w:r>
      <w:r>
        <w:rPr>
          <w:rFonts w:eastAsia="Calibri" w:cs="Times New Roman"/>
          <w:szCs w:val="28"/>
        </w:rPr>
        <w:t xml:space="preserve"> realizează o evidentă discriminare între autorii unor infracțiuni și dreptul publicului de a avea acces la informații de interes public. Aceste reglementări contravin jurisprudenței constante</w:t>
      </w:r>
      <w:r w:rsidRPr="00F57E4C">
        <w:rPr>
          <w:rFonts w:eastAsia="Calibri" w:cs="Times New Roman"/>
          <w:szCs w:val="28"/>
        </w:rPr>
        <w:t xml:space="preserve"> </w:t>
      </w:r>
      <w:r w:rsidRPr="003C076E">
        <w:rPr>
          <w:rFonts w:eastAsia="Calibri" w:cs="Times New Roman"/>
          <w:szCs w:val="28"/>
        </w:rPr>
        <w:t xml:space="preserve">a Curții Europene a Drepturilor Omului (CEDO), Recomandării (2003) 13  a Comitetului Miniștrilor  al Consiliului Europei, Rezoluţiei  nr.428/1970 adoptată de Adunarea Parlamentară a Consiliului Europei </w:t>
      </w:r>
      <w:r>
        <w:rPr>
          <w:rFonts w:eastAsia="Calibri" w:cs="Times New Roman"/>
          <w:szCs w:val="28"/>
        </w:rPr>
        <w:t xml:space="preserve">privind </w:t>
      </w:r>
      <w:r w:rsidRPr="003C076E">
        <w:rPr>
          <w:rFonts w:eastAsia="Calibri" w:cs="Times New Roman"/>
          <w:szCs w:val="28"/>
        </w:rPr>
        <w:t>obligația statelor de a asigura accesul oricărei persoane interesate și mass-media la informații de interes public. Cercetările efectuate</w:t>
      </w:r>
      <w:r>
        <w:rPr>
          <w:rFonts w:eastAsia="Calibri" w:cs="Times New Roman"/>
          <w:szCs w:val="28"/>
        </w:rPr>
        <w:t xml:space="preserve"> în cauze de corupție, spălare de bani, evaziune fiscală, cauze de violență</w:t>
      </w:r>
      <w:r w:rsidRPr="000D5DC9">
        <w:rPr>
          <w:rFonts w:eastAsia="Calibri" w:cs="Times New Roman"/>
          <w:szCs w:val="28"/>
        </w:rPr>
        <w:t xml:space="preserve"> </w:t>
      </w:r>
      <w:proofErr w:type="spellStart"/>
      <w:r>
        <w:rPr>
          <w:rFonts w:eastAsia="Calibri" w:cs="Times New Roman"/>
          <w:szCs w:val="28"/>
        </w:rPr>
        <w:t>etc</w:t>
      </w:r>
      <w:proofErr w:type="spellEnd"/>
      <w:r>
        <w:rPr>
          <w:rFonts w:eastAsia="Calibri" w:cs="Times New Roman"/>
          <w:szCs w:val="28"/>
        </w:rPr>
        <w:t xml:space="preserve"> reprezintă informații de interes public, așa încât, restricția echivalează cu încălcarea dreptului publicului de</w:t>
      </w:r>
      <w:r w:rsidRPr="00EA12AD">
        <w:rPr>
          <w:rFonts w:eastAsia="Calibri" w:cs="Times New Roman"/>
          <w:szCs w:val="28"/>
        </w:rPr>
        <w:t xml:space="preserve"> a avea acces la</w:t>
      </w:r>
      <w:r>
        <w:rPr>
          <w:rFonts w:eastAsia="Calibri" w:cs="Times New Roman"/>
          <w:szCs w:val="28"/>
        </w:rPr>
        <w:t xml:space="preserve"> informații publice. </w:t>
      </w:r>
      <w:r w:rsidRPr="00617EDC">
        <w:rPr>
          <w:rFonts w:eastAsia="Calibri" w:cs="Times New Roman"/>
          <w:szCs w:val="28"/>
        </w:rPr>
        <w:t xml:space="preserve"> </w:t>
      </w:r>
    </w:p>
    <w:p w:rsidR="00FB3015" w:rsidRDefault="00FB3015" w:rsidP="00FB3015">
      <w:pPr>
        <w:spacing w:line="276" w:lineRule="auto"/>
        <w:jc w:val="both"/>
        <w:rPr>
          <w:rFonts w:eastAsia="Calibri" w:cs="Times New Roman"/>
          <w:szCs w:val="28"/>
        </w:rPr>
      </w:pPr>
      <w:r>
        <w:rPr>
          <w:rFonts w:eastAsia="Calibri" w:cs="Times New Roman"/>
          <w:szCs w:val="28"/>
        </w:rPr>
        <w:tab/>
      </w:r>
    </w:p>
    <w:p w:rsidR="001A7AF7" w:rsidRPr="002301E3" w:rsidRDefault="006D7FD2" w:rsidP="002301E3">
      <w:pPr>
        <w:spacing w:line="240" w:lineRule="auto"/>
        <w:jc w:val="center"/>
        <w:rPr>
          <w:szCs w:val="28"/>
        </w:rPr>
      </w:pPr>
      <w:r w:rsidRPr="006D7FD2">
        <w:rPr>
          <w:szCs w:val="28"/>
        </w:rPr>
        <w:t>BIROUL DE INFORMARE ŞI RELAŢII PUBLICE</w:t>
      </w:r>
    </w:p>
    <w:sectPr w:rsidR="001A7AF7" w:rsidRPr="002301E3" w:rsidSect="00B43F93">
      <w:headerReference w:type="first" r:id="rId7"/>
      <w:pgSz w:w="11906" w:h="16838"/>
      <w:pgMar w:top="1519" w:right="1133" w:bottom="1440"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ED" w:rsidRDefault="00A11DED" w:rsidP="00AE7B84">
      <w:pPr>
        <w:spacing w:after="0" w:line="240" w:lineRule="auto"/>
      </w:pPr>
      <w:r>
        <w:separator/>
      </w:r>
    </w:p>
  </w:endnote>
  <w:endnote w:type="continuationSeparator" w:id="0">
    <w:p w:rsidR="00A11DED" w:rsidRDefault="00A11DED" w:rsidP="00AE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ED" w:rsidRDefault="00A11DED" w:rsidP="00AE7B84">
      <w:pPr>
        <w:spacing w:after="0" w:line="240" w:lineRule="auto"/>
      </w:pPr>
      <w:r>
        <w:separator/>
      </w:r>
    </w:p>
  </w:footnote>
  <w:footnote w:type="continuationSeparator" w:id="0">
    <w:p w:rsidR="00A11DED" w:rsidRDefault="00A11DED" w:rsidP="00AE7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5"/>
      <w:gridCol w:w="3232"/>
    </w:tblGrid>
    <w:tr w:rsidR="00B43F93" w:rsidTr="00AC167E">
      <w:tc>
        <w:tcPr>
          <w:tcW w:w="3256" w:type="dxa"/>
        </w:tcPr>
        <w:p w:rsidR="00B43F93" w:rsidRDefault="00B43F93" w:rsidP="00B43F93">
          <w:pPr>
            <w:pStyle w:val="Antet"/>
            <w:tabs>
              <w:tab w:val="clear" w:pos="9026"/>
              <w:tab w:val="right" w:pos="9333"/>
            </w:tabs>
            <w:jc w:val="center"/>
            <w:rPr>
              <w:rFonts w:ascii="Cambria" w:hAnsi="Cambria"/>
              <w:sz w:val="24"/>
              <w:szCs w:val="24"/>
            </w:rPr>
          </w:pPr>
          <w:r>
            <w:rPr>
              <w:rFonts w:ascii="Cambria" w:hAnsi="Cambria"/>
              <w:sz w:val="24"/>
              <w:szCs w:val="24"/>
            </w:rPr>
            <w:t>România</w:t>
          </w:r>
        </w:p>
      </w:tc>
      <w:tc>
        <w:tcPr>
          <w:tcW w:w="2835" w:type="dxa"/>
        </w:tcPr>
        <w:p w:rsidR="00B43F93" w:rsidRPr="001C5FF1" w:rsidRDefault="00B43F93" w:rsidP="00B43F93">
          <w:pPr>
            <w:pStyle w:val="Antet"/>
            <w:tabs>
              <w:tab w:val="clear" w:pos="9026"/>
              <w:tab w:val="right" w:pos="9333"/>
            </w:tabs>
            <w:jc w:val="center"/>
            <w:rPr>
              <w:rFonts w:ascii="Cambria" w:hAnsi="Cambria"/>
              <w:sz w:val="24"/>
              <w:szCs w:val="24"/>
            </w:rPr>
          </w:pPr>
        </w:p>
      </w:tc>
      <w:tc>
        <w:tcPr>
          <w:tcW w:w="3232" w:type="dxa"/>
        </w:tcPr>
        <w:p w:rsidR="00B43F93" w:rsidRDefault="00D63D90" w:rsidP="00515236">
          <w:pPr>
            <w:pStyle w:val="Antet"/>
            <w:tabs>
              <w:tab w:val="clear" w:pos="9026"/>
              <w:tab w:val="right" w:pos="9333"/>
            </w:tabs>
            <w:jc w:val="center"/>
            <w:rPr>
              <w:rFonts w:ascii="Cambria" w:hAnsi="Cambria"/>
              <w:sz w:val="24"/>
              <w:szCs w:val="24"/>
            </w:rPr>
          </w:pPr>
          <w:r>
            <w:rPr>
              <w:rFonts w:ascii="Cambria" w:hAnsi="Cambria"/>
              <w:sz w:val="24"/>
              <w:szCs w:val="24"/>
            </w:rPr>
            <w:t>Telefon: 021.313</w:t>
          </w:r>
          <w:r w:rsidR="00B43F93" w:rsidRPr="001C5FF1">
            <w:rPr>
              <w:rFonts w:ascii="Cambria" w:hAnsi="Cambria"/>
              <w:sz w:val="24"/>
              <w:szCs w:val="24"/>
            </w:rPr>
            <w:t>.</w:t>
          </w:r>
          <w:r w:rsidR="00515236">
            <w:rPr>
              <w:rFonts w:ascii="Cambria" w:hAnsi="Cambria"/>
              <w:sz w:val="24"/>
              <w:szCs w:val="24"/>
            </w:rPr>
            <w:t>01.00</w:t>
          </w:r>
        </w:p>
      </w:tc>
    </w:tr>
    <w:tr w:rsidR="00B43F93" w:rsidTr="00AC167E">
      <w:tc>
        <w:tcPr>
          <w:tcW w:w="3256" w:type="dxa"/>
        </w:tcPr>
        <w:p w:rsidR="00B43F93" w:rsidRDefault="00B43F93" w:rsidP="00B43F93">
          <w:pPr>
            <w:pStyle w:val="Antet"/>
            <w:tabs>
              <w:tab w:val="clear" w:pos="9026"/>
              <w:tab w:val="right" w:pos="9333"/>
            </w:tabs>
            <w:jc w:val="center"/>
            <w:rPr>
              <w:rFonts w:ascii="Cambria" w:hAnsi="Cambria"/>
              <w:sz w:val="24"/>
              <w:szCs w:val="24"/>
            </w:rPr>
          </w:pPr>
          <w:r w:rsidRPr="001C5FF1">
            <w:rPr>
              <w:rFonts w:ascii="Cambria" w:hAnsi="Cambria"/>
              <w:sz w:val="24"/>
              <w:szCs w:val="24"/>
            </w:rPr>
            <w:t>Strada Știrbei Vodă nr.79-81</w:t>
          </w:r>
          <w:r>
            <w:rPr>
              <w:rFonts w:ascii="Cambria" w:hAnsi="Cambria"/>
              <w:sz w:val="24"/>
              <w:szCs w:val="24"/>
            </w:rPr>
            <w:t xml:space="preserve"> </w:t>
          </w:r>
        </w:p>
      </w:tc>
      <w:tc>
        <w:tcPr>
          <w:tcW w:w="2835" w:type="dxa"/>
        </w:tcPr>
        <w:p w:rsidR="00B43F93" w:rsidRPr="001C5FF1" w:rsidRDefault="00B43F93" w:rsidP="00B43F93">
          <w:pPr>
            <w:pStyle w:val="Antet"/>
            <w:tabs>
              <w:tab w:val="clear" w:pos="9026"/>
              <w:tab w:val="right" w:pos="9333"/>
            </w:tabs>
            <w:jc w:val="center"/>
            <w:rPr>
              <w:rFonts w:ascii="Cambria" w:hAnsi="Cambria"/>
              <w:sz w:val="24"/>
              <w:szCs w:val="24"/>
            </w:rPr>
          </w:pPr>
        </w:p>
      </w:tc>
      <w:tc>
        <w:tcPr>
          <w:tcW w:w="3232" w:type="dxa"/>
        </w:tcPr>
        <w:p w:rsidR="00B43F93" w:rsidRDefault="00B43F93" w:rsidP="00D63D90">
          <w:pPr>
            <w:pStyle w:val="Antet"/>
            <w:tabs>
              <w:tab w:val="clear" w:pos="9026"/>
              <w:tab w:val="right" w:pos="9333"/>
            </w:tabs>
            <w:jc w:val="center"/>
            <w:rPr>
              <w:rFonts w:ascii="Cambria" w:hAnsi="Cambria"/>
              <w:sz w:val="24"/>
              <w:szCs w:val="24"/>
            </w:rPr>
          </w:pPr>
          <w:r w:rsidRPr="001C5FF1">
            <w:rPr>
              <w:rFonts w:ascii="Cambria" w:hAnsi="Cambria"/>
              <w:sz w:val="24"/>
              <w:szCs w:val="24"/>
            </w:rPr>
            <w:t xml:space="preserve">Fax: </w:t>
          </w:r>
          <w:r w:rsidR="00515236" w:rsidRPr="001C5FF1">
            <w:rPr>
              <w:rFonts w:ascii="Cambria" w:hAnsi="Cambria"/>
              <w:sz w:val="24"/>
              <w:szCs w:val="24"/>
            </w:rPr>
            <w:t>021.31</w:t>
          </w:r>
          <w:r w:rsidR="00D63D90">
            <w:rPr>
              <w:rFonts w:ascii="Cambria" w:hAnsi="Cambria"/>
              <w:sz w:val="24"/>
              <w:szCs w:val="24"/>
            </w:rPr>
            <w:t>3</w:t>
          </w:r>
          <w:r w:rsidR="00515236" w:rsidRPr="001C5FF1">
            <w:rPr>
              <w:rFonts w:ascii="Cambria" w:hAnsi="Cambria"/>
              <w:sz w:val="24"/>
              <w:szCs w:val="24"/>
            </w:rPr>
            <w:t>.</w:t>
          </w:r>
          <w:r w:rsidR="00515236">
            <w:rPr>
              <w:rFonts w:ascii="Cambria" w:hAnsi="Cambria"/>
              <w:sz w:val="24"/>
              <w:szCs w:val="24"/>
            </w:rPr>
            <w:t>01.15</w:t>
          </w:r>
        </w:p>
      </w:tc>
    </w:tr>
    <w:tr w:rsidR="00B43F93" w:rsidTr="00AC167E">
      <w:tc>
        <w:tcPr>
          <w:tcW w:w="3256" w:type="dxa"/>
        </w:tcPr>
        <w:p w:rsidR="00B43F93" w:rsidRDefault="00B43F93" w:rsidP="00B43F93">
          <w:pPr>
            <w:pStyle w:val="Antet"/>
            <w:tabs>
              <w:tab w:val="clear" w:pos="9026"/>
              <w:tab w:val="right" w:pos="9333"/>
            </w:tabs>
            <w:jc w:val="center"/>
            <w:rPr>
              <w:rFonts w:ascii="Cambria" w:hAnsi="Cambria"/>
              <w:sz w:val="24"/>
              <w:szCs w:val="24"/>
            </w:rPr>
          </w:pPr>
          <w:r w:rsidRPr="001C5FF1">
            <w:rPr>
              <w:rFonts w:ascii="Cambria" w:hAnsi="Cambria"/>
              <w:sz w:val="24"/>
              <w:szCs w:val="24"/>
            </w:rPr>
            <w:t>Sector 1, București</w:t>
          </w:r>
          <w:r>
            <w:rPr>
              <w:rFonts w:ascii="Cambria" w:hAnsi="Cambria"/>
              <w:sz w:val="24"/>
              <w:szCs w:val="24"/>
            </w:rPr>
            <w:t xml:space="preserve"> </w:t>
          </w:r>
        </w:p>
      </w:tc>
      <w:tc>
        <w:tcPr>
          <w:tcW w:w="2835" w:type="dxa"/>
        </w:tcPr>
        <w:p w:rsidR="00B43F93" w:rsidRPr="001C5FF1" w:rsidRDefault="00B43F93" w:rsidP="00B43F93">
          <w:pPr>
            <w:pStyle w:val="Antet"/>
            <w:tabs>
              <w:tab w:val="clear" w:pos="9026"/>
              <w:tab w:val="right" w:pos="9333"/>
            </w:tabs>
            <w:jc w:val="center"/>
            <w:rPr>
              <w:rFonts w:ascii="Cambria" w:hAnsi="Cambria"/>
              <w:sz w:val="24"/>
              <w:szCs w:val="24"/>
            </w:rPr>
          </w:pPr>
        </w:p>
      </w:tc>
      <w:tc>
        <w:tcPr>
          <w:tcW w:w="3232" w:type="dxa"/>
        </w:tcPr>
        <w:p w:rsidR="00B43F93" w:rsidRDefault="00B43F93" w:rsidP="009A2AA2">
          <w:pPr>
            <w:pStyle w:val="Antet"/>
            <w:tabs>
              <w:tab w:val="clear" w:pos="9026"/>
              <w:tab w:val="right" w:pos="9333"/>
            </w:tabs>
            <w:jc w:val="center"/>
            <w:rPr>
              <w:rFonts w:ascii="Cambria" w:hAnsi="Cambria"/>
              <w:sz w:val="24"/>
              <w:szCs w:val="24"/>
            </w:rPr>
          </w:pPr>
          <w:r w:rsidRPr="001C5FF1">
            <w:rPr>
              <w:rFonts w:ascii="Cambria" w:hAnsi="Cambria"/>
              <w:sz w:val="24"/>
              <w:szCs w:val="24"/>
            </w:rPr>
            <w:t xml:space="preserve">e-mail: </w:t>
          </w:r>
          <w:r w:rsidR="009A2AA2">
            <w:rPr>
              <w:rFonts w:ascii="Cambria" w:hAnsi="Cambria"/>
              <w:sz w:val="24"/>
              <w:szCs w:val="24"/>
            </w:rPr>
            <w:t>presa</w:t>
          </w:r>
          <w:r w:rsidRPr="001C5FF1">
            <w:rPr>
              <w:rFonts w:ascii="Cambria" w:hAnsi="Cambria"/>
              <w:sz w:val="24"/>
              <w:szCs w:val="24"/>
            </w:rPr>
            <w:t>@pna.ro</w:t>
          </w:r>
        </w:p>
      </w:tc>
    </w:tr>
    <w:tr w:rsidR="00B43F93" w:rsidTr="00AC167E">
      <w:tc>
        <w:tcPr>
          <w:tcW w:w="3256" w:type="dxa"/>
        </w:tcPr>
        <w:p w:rsidR="00B43F93" w:rsidRDefault="00B43F93" w:rsidP="00B43F93">
          <w:pPr>
            <w:pStyle w:val="Antet"/>
            <w:tabs>
              <w:tab w:val="clear" w:pos="9026"/>
              <w:tab w:val="right" w:pos="9333"/>
            </w:tabs>
            <w:jc w:val="center"/>
            <w:rPr>
              <w:rFonts w:ascii="Cambria" w:hAnsi="Cambria"/>
              <w:sz w:val="24"/>
              <w:szCs w:val="24"/>
            </w:rPr>
          </w:pPr>
          <w:r>
            <w:rPr>
              <w:rFonts w:ascii="Cambria" w:hAnsi="Cambria"/>
              <w:sz w:val="24"/>
              <w:szCs w:val="24"/>
            </w:rPr>
            <w:t>C</w:t>
          </w:r>
          <w:r w:rsidRPr="004E2813">
            <w:rPr>
              <w:rFonts w:ascii="Cambria" w:hAnsi="Cambria"/>
              <w:sz w:val="24"/>
              <w:szCs w:val="24"/>
            </w:rPr>
            <w:t xml:space="preserve">od </w:t>
          </w:r>
          <w:r>
            <w:rPr>
              <w:rFonts w:ascii="Cambria" w:hAnsi="Cambria"/>
              <w:sz w:val="24"/>
              <w:szCs w:val="24"/>
            </w:rPr>
            <w:t xml:space="preserve">poștal </w:t>
          </w:r>
          <w:r w:rsidRPr="004E2813">
            <w:rPr>
              <w:rFonts w:ascii="Cambria" w:hAnsi="Cambria"/>
              <w:sz w:val="24"/>
              <w:szCs w:val="24"/>
            </w:rPr>
            <w:t>010106</w:t>
          </w:r>
        </w:p>
      </w:tc>
      <w:tc>
        <w:tcPr>
          <w:tcW w:w="2835" w:type="dxa"/>
        </w:tcPr>
        <w:p w:rsidR="00B43F93" w:rsidRPr="001C5FF1" w:rsidRDefault="00B43F93" w:rsidP="00B43F93">
          <w:pPr>
            <w:pStyle w:val="Antet"/>
            <w:tabs>
              <w:tab w:val="clear" w:pos="9026"/>
              <w:tab w:val="right" w:pos="9333"/>
            </w:tabs>
            <w:jc w:val="center"/>
            <w:rPr>
              <w:rFonts w:ascii="Cambria" w:hAnsi="Cambria"/>
              <w:sz w:val="24"/>
              <w:szCs w:val="24"/>
            </w:rPr>
          </w:pPr>
        </w:p>
      </w:tc>
      <w:tc>
        <w:tcPr>
          <w:tcW w:w="3232" w:type="dxa"/>
        </w:tcPr>
        <w:p w:rsidR="00B43F93" w:rsidRPr="001C5FF1" w:rsidRDefault="00B43F93" w:rsidP="00B43F93">
          <w:pPr>
            <w:pStyle w:val="Antet"/>
            <w:tabs>
              <w:tab w:val="clear" w:pos="9026"/>
              <w:tab w:val="right" w:pos="9333"/>
            </w:tabs>
            <w:jc w:val="center"/>
            <w:rPr>
              <w:rFonts w:ascii="Cambria" w:hAnsi="Cambria"/>
              <w:sz w:val="24"/>
              <w:szCs w:val="24"/>
            </w:rPr>
          </w:pPr>
          <w:r>
            <w:rPr>
              <w:rFonts w:ascii="Cambria" w:hAnsi="Cambria"/>
              <w:sz w:val="24"/>
              <w:szCs w:val="24"/>
            </w:rPr>
            <w:t>www.pna.ro</w:t>
          </w:r>
        </w:p>
      </w:tc>
    </w:tr>
  </w:tbl>
  <w:p w:rsidR="00B43F93" w:rsidRPr="0096759D" w:rsidRDefault="00B43F93" w:rsidP="00B43F93">
    <w:pPr>
      <w:pStyle w:val="Antet"/>
      <w:tabs>
        <w:tab w:val="clear" w:pos="9026"/>
        <w:tab w:val="right" w:pos="9333"/>
      </w:tabs>
      <w:rPr>
        <w:rFonts w:ascii="Cambria" w:hAnsi="Cambria"/>
        <w:szCs w:val="28"/>
      </w:rPr>
    </w:pPr>
    <w:r>
      <w:rPr>
        <w:noProof/>
        <w:sz w:val="24"/>
        <w:szCs w:val="24"/>
        <w:lang w:eastAsia="ro-RO"/>
      </w:rPr>
      <w:drawing>
        <wp:anchor distT="0" distB="0" distL="114300" distR="114300" simplePos="0" relativeHeight="251661312" behindDoc="1" locked="0" layoutInCell="1" allowOverlap="1" wp14:anchorId="6B7585CE" wp14:editId="169B233A">
          <wp:simplePos x="0" y="0"/>
          <wp:positionH relativeFrom="column">
            <wp:posOffset>2438400</wp:posOffset>
          </wp:positionH>
          <wp:positionV relativeFrom="paragraph">
            <wp:posOffset>-935355</wp:posOffset>
          </wp:positionV>
          <wp:extent cx="1018584" cy="930275"/>
          <wp:effectExtent l="0" t="0" r="0" b="317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06" cy="939063"/>
                  </a:xfrm>
                  <a:prstGeom prst="rect">
                    <a:avLst/>
                  </a:prstGeom>
                  <a:noFill/>
                </pic:spPr>
              </pic:pic>
            </a:graphicData>
          </a:graphic>
          <wp14:sizeRelH relativeFrom="page">
            <wp14:pctWidth>0</wp14:pctWidth>
          </wp14:sizeRelH>
          <wp14:sizeRelV relativeFrom="page">
            <wp14:pctHeight>0</wp14:pctHeight>
          </wp14:sizeRelV>
        </wp:anchor>
      </w:drawing>
    </w:r>
    <w:r w:rsidRPr="0096759D">
      <w:rPr>
        <w:rFonts w:ascii="Cambria" w:hAnsi="Cambria"/>
        <w:szCs w:val="28"/>
      </w:rPr>
      <w:ptab w:relativeTo="margin" w:alignment="center" w:leader="none"/>
    </w:r>
    <w:r w:rsidRPr="0096759D">
      <w:rPr>
        <w:rFonts w:ascii="Cambria" w:hAnsi="Cambria"/>
        <w:szCs w:val="28"/>
      </w:rPr>
      <w:t>Parchetul de pe lângă Înalta Curte de Casație și Justiție</w:t>
    </w:r>
  </w:p>
  <w:p w:rsidR="00B43F93" w:rsidRDefault="00B43F93" w:rsidP="00B43F93">
    <w:pPr>
      <w:pStyle w:val="Antet"/>
      <w:tabs>
        <w:tab w:val="clear" w:pos="9026"/>
        <w:tab w:val="right" w:pos="9333"/>
      </w:tabs>
      <w:jc w:val="center"/>
      <w:rPr>
        <w:rFonts w:ascii="Cambria" w:hAnsi="Cambria"/>
        <w:b/>
        <w:sz w:val="16"/>
        <w:szCs w:val="16"/>
      </w:rPr>
    </w:pPr>
    <w:r w:rsidRPr="0096759D">
      <w:rPr>
        <w:rFonts w:ascii="Cambria" w:hAnsi="Cambria"/>
        <w:noProof/>
        <w:szCs w:val="28"/>
        <w:lang w:eastAsia="ro-RO"/>
      </w:rPr>
      <w:drawing>
        <wp:anchor distT="0" distB="0" distL="114300" distR="114300" simplePos="0" relativeHeight="251660288" behindDoc="1" locked="0" layoutInCell="1" allowOverlap="1" wp14:anchorId="58A3376B" wp14:editId="0891EB6D">
          <wp:simplePos x="0" y="0"/>
          <wp:positionH relativeFrom="column">
            <wp:posOffset>-57150</wp:posOffset>
          </wp:positionH>
          <wp:positionV relativeFrom="paragraph">
            <wp:posOffset>215265</wp:posOffset>
          </wp:positionV>
          <wp:extent cx="6000750" cy="5715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_of_Romania.svg.png"/>
                  <pic:cNvPicPr/>
                </pic:nvPicPr>
                <pic:blipFill>
                  <a:blip r:embed="rId2">
                    <a:extLst>
                      <a:ext uri="{28A0092B-C50C-407E-A947-70E740481C1C}">
                        <a14:useLocalDpi xmlns:a14="http://schemas.microsoft.com/office/drawing/2010/main" val="0"/>
                      </a:ext>
                    </a:extLst>
                  </a:blip>
                  <a:stretch>
                    <a:fillRect/>
                  </a:stretch>
                </pic:blipFill>
                <pic:spPr>
                  <a:xfrm>
                    <a:off x="0" y="0"/>
                    <a:ext cx="6000750" cy="57150"/>
                  </a:xfrm>
                  <a:prstGeom prst="rect">
                    <a:avLst/>
                  </a:prstGeom>
                </pic:spPr>
              </pic:pic>
            </a:graphicData>
          </a:graphic>
          <wp14:sizeRelH relativeFrom="page">
            <wp14:pctWidth>0</wp14:pctWidth>
          </wp14:sizeRelH>
          <wp14:sizeRelV relativeFrom="page">
            <wp14:pctHeight>0</wp14:pctHeight>
          </wp14:sizeRelV>
        </wp:anchor>
      </w:drawing>
    </w:r>
    <w:r w:rsidRPr="001C5FF1">
      <w:rPr>
        <w:rFonts w:ascii="Cambria" w:hAnsi="Cambria"/>
        <w:b/>
        <w:szCs w:val="28"/>
      </w:rPr>
      <w:t>Direcția Națională Anticorupție</w:t>
    </w:r>
  </w:p>
  <w:p w:rsidR="00B43F93" w:rsidRDefault="00B43F93">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84"/>
    <w:rsid w:val="000047EB"/>
    <w:rsid w:val="00005BD7"/>
    <w:rsid w:val="00006B01"/>
    <w:rsid w:val="000113F1"/>
    <w:rsid w:val="00016DC9"/>
    <w:rsid w:val="00045BAE"/>
    <w:rsid w:val="000534F7"/>
    <w:rsid w:val="00055C3A"/>
    <w:rsid w:val="00063D88"/>
    <w:rsid w:val="00073F2E"/>
    <w:rsid w:val="00082273"/>
    <w:rsid w:val="000A7F95"/>
    <w:rsid w:val="000C2BB4"/>
    <w:rsid w:val="000C713C"/>
    <w:rsid w:val="000D4E3C"/>
    <w:rsid w:val="000D63B4"/>
    <w:rsid w:val="000E2DE2"/>
    <w:rsid w:val="000F3AC3"/>
    <w:rsid w:val="000F3C29"/>
    <w:rsid w:val="00103E4F"/>
    <w:rsid w:val="00122CDF"/>
    <w:rsid w:val="00127649"/>
    <w:rsid w:val="00137A8E"/>
    <w:rsid w:val="00137BED"/>
    <w:rsid w:val="00145EC8"/>
    <w:rsid w:val="00176F44"/>
    <w:rsid w:val="00182EBD"/>
    <w:rsid w:val="00194943"/>
    <w:rsid w:val="001A35DF"/>
    <w:rsid w:val="001A7AF7"/>
    <w:rsid w:val="001C5FF1"/>
    <w:rsid w:val="001D4EE6"/>
    <w:rsid w:val="001F1304"/>
    <w:rsid w:val="002032A6"/>
    <w:rsid w:val="002038C1"/>
    <w:rsid w:val="0021156F"/>
    <w:rsid w:val="00216E89"/>
    <w:rsid w:val="0022122D"/>
    <w:rsid w:val="002301E3"/>
    <w:rsid w:val="00260958"/>
    <w:rsid w:val="00261F9F"/>
    <w:rsid w:val="00271A51"/>
    <w:rsid w:val="002B0DA7"/>
    <w:rsid w:val="002B564E"/>
    <w:rsid w:val="002B6FE8"/>
    <w:rsid w:val="002C05DE"/>
    <w:rsid w:val="002C1319"/>
    <w:rsid w:val="002D442F"/>
    <w:rsid w:val="002E11CF"/>
    <w:rsid w:val="002F3D52"/>
    <w:rsid w:val="00300E98"/>
    <w:rsid w:val="00303189"/>
    <w:rsid w:val="00303D64"/>
    <w:rsid w:val="003104B8"/>
    <w:rsid w:val="00316AF7"/>
    <w:rsid w:val="00316CCC"/>
    <w:rsid w:val="00326BF6"/>
    <w:rsid w:val="00327F7C"/>
    <w:rsid w:val="0033692C"/>
    <w:rsid w:val="003468BD"/>
    <w:rsid w:val="00357E8D"/>
    <w:rsid w:val="00366EFF"/>
    <w:rsid w:val="00372355"/>
    <w:rsid w:val="00381424"/>
    <w:rsid w:val="003825BA"/>
    <w:rsid w:val="00385B5D"/>
    <w:rsid w:val="00390601"/>
    <w:rsid w:val="00391E27"/>
    <w:rsid w:val="003B22E9"/>
    <w:rsid w:val="003C2095"/>
    <w:rsid w:val="003D2764"/>
    <w:rsid w:val="003F345F"/>
    <w:rsid w:val="003F3CB3"/>
    <w:rsid w:val="00434813"/>
    <w:rsid w:val="0046323B"/>
    <w:rsid w:val="00476A40"/>
    <w:rsid w:val="004776FB"/>
    <w:rsid w:val="00485CFB"/>
    <w:rsid w:val="004A60C2"/>
    <w:rsid w:val="004B6685"/>
    <w:rsid w:val="004E2813"/>
    <w:rsid w:val="004F13B1"/>
    <w:rsid w:val="004F2754"/>
    <w:rsid w:val="005042A5"/>
    <w:rsid w:val="00515236"/>
    <w:rsid w:val="00516B64"/>
    <w:rsid w:val="005201C0"/>
    <w:rsid w:val="005319AB"/>
    <w:rsid w:val="00541648"/>
    <w:rsid w:val="005501ED"/>
    <w:rsid w:val="00572E1E"/>
    <w:rsid w:val="005C59CE"/>
    <w:rsid w:val="005C59F6"/>
    <w:rsid w:val="005C6D44"/>
    <w:rsid w:val="005F119A"/>
    <w:rsid w:val="005F20C9"/>
    <w:rsid w:val="005F547A"/>
    <w:rsid w:val="006029A5"/>
    <w:rsid w:val="006160CA"/>
    <w:rsid w:val="00621B4D"/>
    <w:rsid w:val="0063274B"/>
    <w:rsid w:val="00644A83"/>
    <w:rsid w:val="0066380A"/>
    <w:rsid w:val="00675256"/>
    <w:rsid w:val="00675F55"/>
    <w:rsid w:val="00692C8B"/>
    <w:rsid w:val="006A059E"/>
    <w:rsid w:val="006B006F"/>
    <w:rsid w:val="006B1EE1"/>
    <w:rsid w:val="006B361B"/>
    <w:rsid w:val="006C4D37"/>
    <w:rsid w:val="006C7E8C"/>
    <w:rsid w:val="006D26A4"/>
    <w:rsid w:val="006D301F"/>
    <w:rsid w:val="006D7FD2"/>
    <w:rsid w:val="006E3387"/>
    <w:rsid w:val="006F5053"/>
    <w:rsid w:val="006F78DB"/>
    <w:rsid w:val="00704949"/>
    <w:rsid w:val="007364C2"/>
    <w:rsid w:val="00752DE3"/>
    <w:rsid w:val="00756771"/>
    <w:rsid w:val="007655CF"/>
    <w:rsid w:val="00773C71"/>
    <w:rsid w:val="007B5C82"/>
    <w:rsid w:val="00816ACE"/>
    <w:rsid w:val="00820FFC"/>
    <w:rsid w:val="0084771D"/>
    <w:rsid w:val="0086213D"/>
    <w:rsid w:val="00862461"/>
    <w:rsid w:val="0088670E"/>
    <w:rsid w:val="008921B6"/>
    <w:rsid w:val="008A37EB"/>
    <w:rsid w:val="008D79CE"/>
    <w:rsid w:val="00924147"/>
    <w:rsid w:val="00926342"/>
    <w:rsid w:val="00930F07"/>
    <w:rsid w:val="00935741"/>
    <w:rsid w:val="00950B68"/>
    <w:rsid w:val="0095250A"/>
    <w:rsid w:val="00962762"/>
    <w:rsid w:val="0096759D"/>
    <w:rsid w:val="00967E09"/>
    <w:rsid w:val="0097433C"/>
    <w:rsid w:val="009860C7"/>
    <w:rsid w:val="00987E85"/>
    <w:rsid w:val="0099494D"/>
    <w:rsid w:val="009A2AA2"/>
    <w:rsid w:val="009A40BA"/>
    <w:rsid w:val="009A50BE"/>
    <w:rsid w:val="009B5E33"/>
    <w:rsid w:val="009D050B"/>
    <w:rsid w:val="009E595B"/>
    <w:rsid w:val="009F079A"/>
    <w:rsid w:val="009F1055"/>
    <w:rsid w:val="00A04AA8"/>
    <w:rsid w:val="00A11DED"/>
    <w:rsid w:val="00A12AFA"/>
    <w:rsid w:val="00A17CBE"/>
    <w:rsid w:val="00A33D5F"/>
    <w:rsid w:val="00A4212A"/>
    <w:rsid w:val="00A44381"/>
    <w:rsid w:val="00A46855"/>
    <w:rsid w:val="00A51041"/>
    <w:rsid w:val="00A61F61"/>
    <w:rsid w:val="00A63288"/>
    <w:rsid w:val="00A90235"/>
    <w:rsid w:val="00A96BDE"/>
    <w:rsid w:val="00AA3889"/>
    <w:rsid w:val="00AB21AD"/>
    <w:rsid w:val="00AB70A5"/>
    <w:rsid w:val="00AC7738"/>
    <w:rsid w:val="00AE7B84"/>
    <w:rsid w:val="00B023F4"/>
    <w:rsid w:val="00B07997"/>
    <w:rsid w:val="00B12FA5"/>
    <w:rsid w:val="00B211F7"/>
    <w:rsid w:val="00B22ABF"/>
    <w:rsid w:val="00B2465E"/>
    <w:rsid w:val="00B33852"/>
    <w:rsid w:val="00B43F93"/>
    <w:rsid w:val="00B466ED"/>
    <w:rsid w:val="00B47A2C"/>
    <w:rsid w:val="00B56D00"/>
    <w:rsid w:val="00B714AE"/>
    <w:rsid w:val="00B72C36"/>
    <w:rsid w:val="00BA1200"/>
    <w:rsid w:val="00BB2AFA"/>
    <w:rsid w:val="00BB54E6"/>
    <w:rsid w:val="00BC6802"/>
    <w:rsid w:val="00BD70A0"/>
    <w:rsid w:val="00BE7D70"/>
    <w:rsid w:val="00BF30E1"/>
    <w:rsid w:val="00BF5C28"/>
    <w:rsid w:val="00C056A3"/>
    <w:rsid w:val="00C3757E"/>
    <w:rsid w:val="00C637DF"/>
    <w:rsid w:val="00C670FE"/>
    <w:rsid w:val="00C71AF1"/>
    <w:rsid w:val="00C73F16"/>
    <w:rsid w:val="00C85BCE"/>
    <w:rsid w:val="00C952C1"/>
    <w:rsid w:val="00CB3710"/>
    <w:rsid w:val="00CB5103"/>
    <w:rsid w:val="00CB5786"/>
    <w:rsid w:val="00CB765F"/>
    <w:rsid w:val="00CC251D"/>
    <w:rsid w:val="00CC4788"/>
    <w:rsid w:val="00CD795E"/>
    <w:rsid w:val="00CE185F"/>
    <w:rsid w:val="00D0164B"/>
    <w:rsid w:val="00D04529"/>
    <w:rsid w:val="00D12533"/>
    <w:rsid w:val="00D2578E"/>
    <w:rsid w:val="00D40E15"/>
    <w:rsid w:val="00D52D6D"/>
    <w:rsid w:val="00D60D56"/>
    <w:rsid w:val="00D63D90"/>
    <w:rsid w:val="00D65750"/>
    <w:rsid w:val="00D74A62"/>
    <w:rsid w:val="00D76724"/>
    <w:rsid w:val="00DD6060"/>
    <w:rsid w:val="00E15E52"/>
    <w:rsid w:val="00E3234A"/>
    <w:rsid w:val="00E34CF7"/>
    <w:rsid w:val="00E42AAF"/>
    <w:rsid w:val="00E4481F"/>
    <w:rsid w:val="00E456D9"/>
    <w:rsid w:val="00EA7ED7"/>
    <w:rsid w:val="00EB7618"/>
    <w:rsid w:val="00EE309A"/>
    <w:rsid w:val="00EE6814"/>
    <w:rsid w:val="00EF1BB1"/>
    <w:rsid w:val="00F04DD6"/>
    <w:rsid w:val="00F12164"/>
    <w:rsid w:val="00F369D7"/>
    <w:rsid w:val="00F41158"/>
    <w:rsid w:val="00F64595"/>
    <w:rsid w:val="00F738AF"/>
    <w:rsid w:val="00F7747C"/>
    <w:rsid w:val="00F80A83"/>
    <w:rsid w:val="00F86A78"/>
    <w:rsid w:val="00FA4E1E"/>
    <w:rsid w:val="00FB3015"/>
    <w:rsid w:val="00FB7D56"/>
    <w:rsid w:val="00FC4085"/>
    <w:rsid w:val="00FD1C4C"/>
    <w:rsid w:val="00FD7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E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E7B8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E7B84"/>
  </w:style>
  <w:style w:type="paragraph" w:styleId="Subsol">
    <w:name w:val="footer"/>
    <w:basedOn w:val="Normal"/>
    <w:link w:val="SubsolCaracter"/>
    <w:uiPriority w:val="99"/>
    <w:unhideWhenUsed/>
    <w:rsid w:val="00AE7B8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E7B84"/>
  </w:style>
  <w:style w:type="table" w:styleId="GrilTabel">
    <w:name w:val="Table Grid"/>
    <w:basedOn w:val="TabelNormal"/>
    <w:uiPriority w:val="39"/>
    <w:rsid w:val="00F7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1A7AF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A7AF7"/>
    <w:rPr>
      <w:rFonts w:ascii="Segoe UI" w:hAnsi="Segoe UI" w:cs="Segoe UI"/>
      <w:sz w:val="18"/>
      <w:szCs w:val="18"/>
    </w:rPr>
  </w:style>
  <w:style w:type="paragraph" w:styleId="Frspaiere">
    <w:name w:val="No Spacing"/>
    <w:qFormat/>
    <w:rsid w:val="000E2DE2"/>
    <w:pPr>
      <w:spacing w:after="0" w:line="240" w:lineRule="auto"/>
    </w:pPr>
    <w:rPr>
      <w:rFonts w:ascii="Calibri" w:eastAsia="Calibri" w:hAnsi="Calibri" w:cs="Times New Roman"/>
      <w:sz w:val="22"/>
    </w:rPr>
  </w:style>
  <w:style w:type="character" w:customStyle="1" w:styleId="tab1">
    <w:name w:val="tab1"/>
    <w:basedOn w:val="Fontdeparagrafimplicit"/>
    <w:rsid w:val="006A059E"/>
  </w:style>
  <w:style w:type="character" w:customStyle="1" w:styleId="tab">
    <w:name w:val="tab"/>
    <w:basedOn w:val="Fontdeparagrafimplicit"/>
    <w:rsid w:val="00BF3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E2"/>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E7B8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AE7B84"/>
  </w:style>
  <w:style w:type="paragraph" w:styleId="Subsol">
    <w:name w:val="footer"/>
    <w:basedOn w:val="Normal"/>
    <w:link w:val="SubsolCaracter"/>
    <w:uiPriority w:val="99"/>
    <w:unhideWhenUsed/>
    <w:rsid w:val="00AE7B8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AE7B84"/>
  </w:style>
  <w:style w:type="table" w:styleId="GrilTabel">
    <w:name w:val="Table Grid"/>
    <w:basedOn w:val="TabelNormal"/>
    <w:uiPriority w:val="39"/>
    <w:rsid w:val="00F7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1A7AF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A7AF7"/>
    <w:rPr>
      <w:rFonts w:ascii="Segoe UI" w:hAnsi="Segoe UI" w:cs="Segoe UI"/>
      <w:sz w:val="18"/>
      <w:szCs w:val="18"/>
    </w:rPr>
  </w:style>
  <w:style w:type="paragraph" w:styleId="Frspaiere">
    <w:name w:val="No Spacing"/>
    <w:qFormat/>
    <w:rsid w:val="000E2DE2"/>
    <w:pPr>
      <w:spacing w:after="0" w:line="240" w:lineRule="auto"/>
    </w:pPr>
    <w:rPr>
      <w:rFonts w:ascii="Calibri" w:eastAsia="Calibri" w:hAnsi="Calibri" w:cs="Times New Roman"/>
      <w:sz w:val="22"/>
    </w:rPr>
  </w:style>
  <w:style w:type="character" w:customStyle="1" w:styleId="tab1">
    <w:name w:val="tab1"/>
    <w:basedOn w:val="Fontdeparagrafimplicit"/>
    <w:rsid w:val="006A059E"/>
  </w:style>
  <w:style w:type="character" w:customStyle="1" w:styleId="tab">
    <w:name w:val="tab"/>
    <w:basedOn w:val="Fontdeparagrafimplicit"/>
    <w:rsid w:val="00BF3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5403">
      <w:bodyDiv w:val="1"/>
      <w:marLeft w:val="0"/>
      <w:marRight w:val="0"/>
      <w:marTop w:val="0"/>
      <w:marBottom w:val="0"/>
      <w:divBdr>
        <w:top w:val="none" w:sz="0" w:space="0" w:color="auto"/>
        <w:left w:val="none" w:sz="0" w:space="0" w:color="auto"/>
        <w:bottom w:val="none" w:sz="0" w:space="0" w:color="auto"/>
        <w:right w:val="none" w:sz="0" w:space="0" w:color="auto"/>
      </w:divBdr>
    </w:div>
    <w:div w:id="159705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1032</Words>
  <Characters>5986</Characters>
  <Application>Microsoft Office Word</Application>
  <DocSecurity>0</DocSecurity>
  <Lines>49</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Purcaru</dc:creator>
  <cp:lastModifiedBy>Presa</cp:lastModifiedBy>
  <cp:revision>6</cp:revision>
  <cp:lastPrinted>2017-12-14T10:02:00Z</cp:lastPrinted>
  <dcterms:created xsi:type="dcterms:W3CDTF">2017-12-14T09:57:00Z</dcterms:created>
  <dcterms:modified xsi:type="dcterms:W3CDTF">2017-12-14T10:06:00Z</dcterms:modified>
</cp:coreProperties>
</file>